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Spacing"/>
        <w:rPr>
          <w:b/>
          <w:b/>
          <w:sz w:val="28"/>
          <w:szCs w:val="28"/>
        </w:rPr>
      </w:pPr>
      <w:r>
        <w:rPr>
          <w:b/>
          <w:sz w:val="28"/>
          <w:szCs w:val="28"/>
        </w:rPr>
        <w:drawing>
          <wp:anchor behindDoc="1" distT="0" distB="0" distL="0" distR="0" simplePos="0" locked="0" layoutInCell="1" allowOverlap="1" relativeHeight="6">
            <wp:simplePos x="0" y="0"/>
            <wp:positionH relativeFrom="column">
              <wp:posOffset>2729865</wp:posOffset>
            </wp:positionH>
            <wp:positionV relativeFrom="paragraph">
              <wp:posOffset>41910</wp:posOffset>
            </wp:positionV>
            <wp:extent cx="772160" cy="800735"/>
            <wp:effectExtent l="0" t="0" r="0" b="0"/>
            <wp:wrapNone/>
            <wp:docPr id="1" name="Изображение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800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Spacing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Spacing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Spacing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Spacing"/>
        <w:jc w:val="center"/>
        <w:rPr/>
      </w:pPr>
      <w:r>
        <w:rPr>
          <w:rFonts w:ascii="Times New Roman" w:hAnsi="Times New Roman"/>
          <w:b/>
          <w:sz w:val="28"/>
          <w:szCs w:val="28"/>
        </w:rPr>
        <w:t xml:space="preserve">Муниципальное бюджетное дошкольное образовательное учреждение </w:t>
      </w:r>
    </w:p>
    <w:p>
      <w:pPr>
        <w:pStyle w:val="NoSpacing"/>
        <w:jc w:val="center"/>
        <w:rPr/>
      </w:pPr>
      <w:r>
        <w:rPr>
          <w:rFonts w:ascii="Times New Roman" w:hAnsi="Times New Roman"/>
          <w:b/>
          <w:sz w:val="28"/>
          <w:szCs w:val="28"/>
        </w:rPr>
        <w:t>города Керчи Республики Крым</w:t>
      </w:r>
    </w:p>
    <w:p>
      <w:pPr>
        <w:pStyle w:val="NoSpacing"/>
        <w:jc w:val="center"/>
        <w:rPr/>
      </w:pPr>
      <w:r>
        <w:rPr>
          <w:rFonts w:ascii="Times New Roman" w:hAnsi="Times New Roman"/>
          <w:b/>
          <w:sz w:val="28"/>
          <w:szCs w:val="28"/>
        </w:rPr>
        <w:t>«Детский сад комбинированного вида № 51 «Журавушка»</w:t>
      </w:r>
    </w:p>
    <w:p>
      <w:pPr>
        <w:pStyle w:val="NoSpacing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Spacing"/>
        <w:jc w:val="center"/>
        <w:rPr>
          <w:color w:val="000000"/>
          <w:sz w:val="28"/>
          <w:szCs w:val="26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jc w:val="center"/>
        <w:rPr>
          <w:b/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</w:r>
    </w:p>
    <w:p>
      <w:pPr>
        <w:pStyle w:val="Normal"/>
        <w:jc w:val="center"/>
        <w:rPr>
          <w:sz w:val="28"/>
        </w:rPr>
      </w:pPr>
      <w:r>
        <w:rPr>
          <w:b/>
          <w:bCs/>
          <w:color w:val="000000"/>
          <w:sz w:val="28"/>
          <w:szCs w:val="26"/>
        </w:rPr>
        <w:t>ПРИКАЗ</w:t>
      </w:r>
    </w:p>
    <w:p>
      <w:pPr>
        <w:pStyle w:val="Normal"/>
        <w:ind w:firstLine="567"/>
        <w:rPr/>
      </w:pPr>
      <w:r>
        <w:rPr>
          <w:b/>
          <w:bCs/>
          <w:color w:val="000000"/>
          <w:sz w:val="28"/>
          <w:szCs w:val="26"/>
        </w:rPr>
        <w:t>02.09.2024 г.</w:t>
      </w:r>
      <w:r>
        <w:rPr>
          <w:sz w:val="28"/>
        </w:rPr>
        <w:t xml:space="preserve">                                                                                                    </w:t>
      </w:r>
      <w:r>
        <w:rPr>
          <w:b/>
          <w:bCs/>
          <w:color w:val="000000"/>
          <w:sz w:val="28"/>
          <w:szCs w:val="26"/>
        </w:rPr>
        <w:t xml:space="preserve">№ </w:t>
      </w:r>
      <w:r>
        <w:rPr>
          <w:b/>
          <w:bCs/>
          <w:color w:val="000000"/>
          <w:sz w:val="28"/>
          <w:szCs w:val="26"/>
        </w:rPr>
        <w:t>141-ОД</w:t>
      </w:r>
    </w:p>
    <w:p>
      <w:pPr>
        <w:pStyle w:val="Normal"/>
        <w:ind w:firstLine="567"/>
        <w:rPr>
          <w:b/>
          <w:b/>
          <w:bCs/>
          <w:color w:val="000000"/>
          <w:sz w:val="28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28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28"/>
          <w:szCs w:val="22"/>
        </w:rPr>
      </w:pPr>
      <w:bookmarkStart w:id="0" w:name="_GoBack"/>
      <w:bookmarkEnd w:id="0"/>
      <w:r>
        <w:rPr>
          <w:b/>
          <w:bCs/>
          <w:color w:val="000000"/>
          <w:sz w:val="28"/>
          <w:szCs w:val="22"/>
        </w:rPr>
        <w:t>Об утверждении Перечня должностей, замещение</w:t>
      </w:r>
    </w:p>
    <w:p>
      <w:pPr>
        <w:pStyle w:val="Normal"/>
        <w:ind w:firstLine="567"/>
        <w:rPr>
          <w:b/>
          <w:b/>
          <w:bCs/>
          <w:color w:val="000000"/>
          <w:sz w:val="28"/>
          <w:szCs w:val="22"/>
        </w:rPr>
      </w:pPr>
      <w:r>
        <w:rPr>
          <w:b/>
          <w:bCs/>
          <w:color w:val="000000"/>
          <w:sz w:val="28"/>
          <w:szCs w:val="22"/>
        </w:rPr>
        <w:t>которых связано с коррупционными рисками,</w:t>
      </w:r>
    </w:p>
    <w:p>
      <w:pPr>
        <w:pStyle w:val="Normal"/>
        <w:ind w:firstLine="567"/>
        <w:rPr/>
      </w:pPr>
      <w:r>
        <w:rPr>
          <w:b/>
          <w:bCs/>
          <w:color w:val="000000"/>
          <w:sz w:val="28"/>
          <w:szCs w:val="22"/>
        </w:rPr>
        <w:t xml:space="preserve">и карты коррупционных рисков </w:t>
      </w:r>
    </w:p>
    <w:p>
      <w:pPr>
        <w:pStyle w:val="Normal"/>
        <w:ind w:firstLine="567"/>
        <w:rPr>
          <w:b/>
          <w:b/>
          <w:bCs/>
          <w:color w:val="000000"/>
          <w:sz w:val="28"/>
          <w:szCs w:val="22"/>
        </w:rPr>
      </w:pPr>
      <w:r>
        <w:rPr>
          <w:b/>
          <w:bCs/>
          <w:color w:val="000000"/>
          <w:sz w:val="28"/>
          <w:szCs w:val="22"/>
        </w:rPr>
      </w:r>
    </w:p>
    <w:p>
      <w:pPr>
        <w:pStyle w:val="Normal"/>
        <w:ind w:firstLine="567"/>
        <w:jc w:val="both"/>
        <w:rPr>
          <w:sz w:val="32"/>
        </w:rPr>
      </w:pPr>
      <w:r>
        <w:rPr>
          <w:color w:val="000000"/>
          <w:sz w:val="28"/>
          <w:szCs w:val="22"/>
        </w:rPr>
        <w:t xml:space="preserve"> </w:t>
      </w:r>
      <w:r>
        <w:rPr>
          <w:color w:val="000000"/>
          <w:sz w:val="28"/>
          <w:szCs w:val="22"/>
        </w:rPr>
        <w:t>В соответствии со статьей 13.3 Федерального закона от 25 декабря 2008 года № 273 ФЗ «О противодействии коррупции» (руководствуясь нормами, установленными разделом III Президента РФ от 18.05.2009г., №557) для осуществления контроля исполнения (профилактики) коррупционно-опасных функций,</w:t>
      </w:r>
    </w:p>
    <w:p>
      <w:pPr>
        <w:pStyle w:val="Normal"/>
        <w:ind w:firstLine="567"/>
        <w:jc w:val="both"/>
        <w:rPr>
          <w:b/>
          <w:b/>
          <w:bCs/>
          <w:color w:val="000000"/>
          <w:sz w:val="28"/>
          <w:szCs w:val="22"/>
        </w:rPr>
      </w:pPr>
      <w:r>
        <w:rPr>
          <w:b/>
          <w:bCs/>
          <w:color w:val="000000"/>
          <w:sz w:val="28"/>
          <w:szCs w:val="22"/>
        </w:rPr>
      </w:r>
    </w:p>
    <w:p>
      <w:pPr>
        <w:pStyle w:val="Normal"/>
        <w:ind w:firstLine="567"/>
        <w:jc w:val="both"/>
        <w:rPr>
          <w:sz w:val="32"/>
        </w:rPr>
      </w:pPr>
      <w:r>
        <w:rPr>
          <w:b/>
          <w:bCs/>
          <w:color w:val="000000"/>
          <w:sz w:val="28"/>
          <w:szCs w:val="22"/>
        </w:rPr>
        <w:t>ПРИКАЗЫВАЮ:</w:t>
      </w:r>
    </w:p>
    <w:p>
      <w:pPr>
        <w:pStyle w:val="ListParagraph"/>
        <w:numPr>
          <w:ilvl w:val="0"/>
          <w:numId w:val="2"/>
        </w:numPr>
        <w:ind w:left="0" w:firstLine="360"/>
        <w:jc w:val="both"/>
        <w:rPr/>
      </w:pPr>
      <w:r>
        <w:rPr>
          <w:sz w:val="28"/>
        </w:rPr>
        <w:t>Утвердить Перечень должностей, замещение которых связано с коррупционными Рисками (приложение 1) и Карту коррупционных рисков в МБДОУ №</w:t>
      </w:r>
      <w:r>
        <w:rPr>
          <w:sz w:val="28"/>
        </w:rPr>
        <w:t>5</w:t>
      </w:r>
      <w:r>
        <w:rPr>
          <w:sz w:val="28"/>
        </w:rPr>
        <w:t xml:space="preserve">1 (приложение 2). 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>
          <w:sz w:val="28"/>
        </w:rPr>
        <w:t>Махевской Марии Валерьевне</w:t>
      </w:r>
      <w:r>
        <w:rPr>
          <w:sz w:val="28"/>
        </w:rPr>
        <w:t>,</w:t>
      </w:r>
      <w:r>
        <w:rPr>
          <w:sz w:val="28"/>
        </w:rPr>
        <w:t>заместителю заведующего по ВМР</w:t>
      </w:r>
      <w:r>
        <w:rPr>
          <w:sz w:val="28"/>
        </w:rPr>
        <w:t>, ознакомить</w:t>
      </w:r>
    </w:p>
    <w:p>
      <w:pPr>
        <w:pStyle w:val="Normal"/>
        <w:jc w:val="both"/>
        <w:rPr>
          <w:sz w:val="28"/>
        </w:rPr>
      </w:pPr>
      <w:r>
        <w:rPr>
          <w:sz w:val="28"/>
        </w:rPr>
        <w:t>с настоящим приказом всех работников, замещающих должности руководителей, специалистов и служащих согласно приложению 1, под роспись.</w:t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2"/>
        </w:rPr>
        <w:t>2. Контроль исполнения приказа оставляю за собой.</w:t>
      </w:r>
    </w:p>
    <w:p>
      <w:pPr>
        <w:pStyle w:val="Normal"/>
        <w:ind w:firstLine="567"/>
        <w:jc w:val="both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jc w:val="both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/>
      </w:pPr>
      <w:r>
        <w:rPr>
          <w:b/>
          <w:bCs/>
          <w:color w:val="000000"/>
          <w:sz w:val="32"/>
          <w:szCs w:val="26"/>
        </w:rPr>
        <w:t>Заведующий                                                                  Т.Н.Лунькова</w:t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firstLine="567"/>
        <w:rPr>
          <w:b/>
          <w:b/>
          <w:bCs/>
          <w:color w:val="000000"/>
          <w:sz w:val="32"/>
          <w:szCs w:val="26"/>
        </w:rPr>
      </w:pPr>
      <w:r>
        <w:rPr/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mc:AlternateContent>
          <mc:Choice Requires="wps">
            <w:drawing>
              <wp:anchor behindDoc="0" distT="0" distB="0" distL="114300" distR="114300" simplePos="0" locked="0" layoutInCell="1" allowOverlap="1" relativeHeight="2" wp14:anchorId="55DB8435">
                <wp:simplePos x="0" y="0"/>
                <wp:positionH relativeFrom="column">
                  <wp:posOffset>1136015</wp:posOffset>
                </wp:positionH>
                <wp:positionV relativeFrom="paragraph">
                  <wp:posOffset>157480</wp:posOffset>
                </wp:positionV>
                <wp:extent cx="1705610" cy="1572260"/>
                <wp:effectExtent l="0" t="0" r="0" b="0"/>
                <wp:wrapNone/>
                <wp:docPr id="2" name="Поле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60" cy="157176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90000" rIns="90000" tIns="45000" bIns="450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2" stroked="f" style="position:absolute;margin-left:89.45pt;margin-top:12.4pt;width:134.2pt;height:123.7pt" wp14:anchorId="55DB8435">
                <w10:wrap type="square"/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hang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firstLine="567"/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</w:r>
    </w:p>
    <w:p>
      <w:pPr>
        <w:pStyle w:val="Normal"/>
        <w:ind w:firstLine="567"/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</w:r>
    </w:p>
    <w:p>
      <w:pPr>
        <w:pStyle w:val="Normal"/>
        <w:ind w:firstLine="567"/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mc:AlternateContent>
          <mc:Choice Requires="wps">
            <w:drawing>
              <wp:anchor behindDoc="0" distT="0" distB="0" distL="114300" distR="114300" simplePos="0" locked="0" layoutInCell="1" allowOverlap="1" relativeHeight="3" wp14:anchorId="191404A2">
                <wp:simplePos x="0" y="0"/>
                <wp:positionH relativeFrom="column">
                  <wp:posOffset>1545590</wp:posOffset>
                </wp:positionH>
                <wp:positionV relativeFrom="paragraph">
                  <wp:posOffset>63500</wp:posOffset>
                </wp:positionV>
                <wp:extent cx="848360" cy="695960"/>
                <wp:effectExtent l="0" t="0" r="0" b="0"/>
                <wp:wrapNone/>
                <wp:docPr id="4" name="Поле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800" cy="69516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90000" rIns="90000" tIns="45000" bIns="450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4" stroked="f" style="position:absolute;margin-left:121.7pt;margin-top:5pt;width:66.7pt;height:54.7pt" wp14:anchorId="191404A2">
                <w10:wrap type="none"/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Style2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ind w:firstLine="567"/>
        <w:rPr>
          <w:color w:val="000000"/>
          <w:sz w:val="28"/>
          <w:szCs w:val="26"/>
        </w:rPr>
      </w:pPr>
      <w:r>
        <w:rPr/>
      </w:r>
    </w:p>
    <w:p>
      <w:pPr>
        <w:pStyle w:val="Normal"/>
        <w:ind w:firstLine="851"/>
        <w:rPr>
          <w:sz w:val="32"/>
          <w:szCs w:val="28"/>
          <w:lang w:eastAsia="en-US"/>
        </w:rPr>
      </w:pPr>
      <w:r>
        <w:rPr>
          <w:sz w:val="32"/>
          <w:szCs w:val="28"/>
          <w:lang w:eastAsia="en-US"/>
        </w:rPr>
      </w:r>
    </w:p>
    <w:p>
      <w:pPr>
        <w:pStyle w:val="Normal"/>
        <w:ind w:firstLine="851"/>
        <w:rPr>
          <w:sz w:val="32"/>
          <w:szCs w:val="28"/>
          <w:lang w:eastAsia="en-US"/>
        </w:rPr>
      </w:pPr>
      <w:r>
        <w:rPr>
          <w:sz w:val="32"/>
          <w:szCs w:val="28"/>
          <w:lang w:eastAsia="en-US"/>
        </w:rPr>
      </w:r>
    </w:p>
    <w:p>
      <w:pPr>
        <w:pStyle w:val="Normal"/>
        <w:ind w:firstLine="851"/>
        <w:rPr>
          <w:sz w:val="32"/>
          <w:szCs w:val="28"/>
          <w:lang w:eastAsia="en-US"/>
        </w:rPr>
      </w:pPr>
      <w:r>
        <w:rPr>
          <w:sz w:val="32"/>
          <w:szCs w:val="28"/>
          <w:lang w:eastAsia="en-US"/>
        </w:rPr>
      </w:r>
    </w:p>
    <w:p>
      <w:pPr>
        <w:pStyle w:val="Normal"/>
        <w:ind w:firstLine="851"/>
        <w:rPr>
          <w:sz w:val="32"/>
          <w:szCs w:val="28"/>
          <w:lang w:eastAsia="en-US"/>
        </w:rPr>
      </w:pPr>
      <w:r>
        <w:rPr>
          <w:sz w:val="32"/>
          <w:szCs w:val="28"/>
          <w:lang w:eastAsia="en-US"/>
        </w:rPr>
      </w:r>
    </w:p>
    <w:p>
      <w:pPr>
        <w:pStyle w:val="Normal"/>
        <w:jc w:val="right"/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 xml:space="preserve">Приложение № 1 </w:t>
      </w:r>
    </w:p>
    <w:p>
      <w:pPr>
        <w:pStyle w:val="Normal"/>
        <w:jc w:val="right"/>
        <w:rPr/>
      </w:pPr>
      <w:r>
        <w:rPr>
          <w:color w:val="000000"/>
          <w:sz w:val="28"/>
          <w:szCs w:val="26"/>
        </w:rPr>
        <w:t xml:space="preserve">   </w:t>
      </w:r>
      <w:r>
        <w:rPr>
          <w:color w:val="000000"/>
          <w:sz w:val="28"/>
          <w:szCs w:val="26"/>
        </w:rPr>
        <w:t xml:space="preserve">к приказу </w:t>
      </w:r>
      <w:r>
        <w:rPr>
          <w:color w:val="000000"/>
          <w:sz w:val="28"/>
          <w:szCs w:val="26"/>
          <w:lang w:val="en-US" w:eastAsia="en-US"/>
        </w:rPr>
        <w:t>o</w:t>
      </w:r>
      <w:r>
        <w:rPr>
          <w:color w:val="000000"/>
          <w:sz w:val="28"/>
          <w:szCs w:val="26"/>
          <w:lang w:eastAsia="en-US"/>
        </w:rPr>
        <w:t xml:space="preserve">т 02.09.2024г. № </w:t>
      </w:r>
      <w:r>
        <w:rPr>
          <w:b w:val="false"/>
          <w:bCs w:val="false"/>
          <w:color w:val="000000"/>
          <w:sz w:val="28"/>
          <w:szCs w:val="26"/>
          <w:lang w:eastAsia="en-US"/>
        </w:rPr>
        <w:t>141 -ОД</w:t>
      </w:r>
    </w:p>
    <w:p>
      <w:pPr>
        <w:pStyle w:val="Normal"/>
        <w:jc w:val="right"/>
        <w:rPr>
          <w:b w:val="false"/>
          <w:b w:val="false"/>
          <w:bCs w:val="false"/>
          <w:color w:val="000000"/>
          <w:sz w:val="28"/>
          <w:szCs w:val="26"/>
          <w:lang w:eastAsia="en-US"/>
        </w:rPr>
      </w:pPr>
      <w:r>
        <w:rPr/>
      </w:r>
    </w:p>
    <w:p>
      <w:pPr>
        <w:pStyle w:val="Normal"/>
        <w:jc w:val="center"/>
        <w:rPr/>
      </w:pPr>
      <w:r>
        <w:rPr>
          <w:b/>
          <w:bCs/>
          <w:color w:val="000000"/>
          <w:sz w:val="28"/>
          <w:szCs w:val="26"/>
        </w:rPr>
        <w:t xml:space="preserve">Перечень должностей </w:t>
      </w:r>
      <w:r>
        <w:rPr>
          <w:b/>
          <w:bCs/>
          <w:color w:val="000000"/>
          <w:sz w:val="28"/>
          <w:szCs w:val="28"/>
        </w:rPr>
        <w:t xml:space="preserve"> в МБДОУ г. Керчи РК «Детский сад комбинированного вида № 51 «Журавушка»</w:t>
      </w:r>
      <w:r>
        <w:rPr>
          <w:b/>
          <w:bCs/>
          <w:color w:val="000000"/>
          <w:sz w:val="28"/>
          <w:szCs w:val="26"/>
        </w:rPr>
        <w:t xml:space="preserve">, </w:t>
      </w:r>
    </w:p>
    <w:p>
      <w:pPr>
        <w:pStyle w:val="Normal"/>
        <w:jc w:val="center"/>
        <w:rPr/>
      </w:pPr>
      <w:r>
        <w:rPr>
          <w:b/>
          <w:bCs/>
          <w:color w:val="000000"/>
          <w:sz w:val="28"/>
          <w:szCs w:val="26"/>
        </w:rPr>
        <w:t xml:space="preserve">коррупционным рискам </w:t>
      </w:r>
    </w:p>
    <w:p>
      <w:pPr>
        <w:pStyle w:val="Normal"/>
        <w:rPr>
          <w:sz w:val="28"/>
        </w:rPr>
      </w:pPr>
      <w:r>
        <w:rPr>
          <w:color w:val="000000"/>
          <w:sz w:val="28"/>
          <w:szCs w:val="26"/>
        </w:rPr>
        <w:t>Замещение должностей, подверженных коррупционным рискам, непосредственно связано:</w:t>
      </w:r>
    </w:p>
    <w:p>
      <w:pPr>
        <w:pStyle w:val="ListParagraph"/>
        <w:numPr>
          <w:ilvl w:val="0"/>
          <w:numId w:val="1"/>
        </w:numPr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с предоставлением услуг заявителями, а также иными контактами с организациями;</w:t>
      </w:r>
    </w:p>
    <w:p>
      <w:pPr>
        <w:pStyle w:val="ListParagraph"/>
        <w:numPr>
          <w:ilvl w:val="0"/>
          <w:numId w:val="1"/>
        </w:numPr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с осуществлением контрольных и надзорных мероприятий;</w:t>
      </w:r>
    </w:p>
    <w:p>
      <w:pPr>
        <w:pStyle w:val="ListParagraph"/>
        <w:numPr>
          <w:ilvl w:val="0"/>
          <w:numId w:val="1"/>
        </w:numPr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с подготовкой и принятием решений о распределении бюджетных средств, а также распределением ограниченных ресурсов;</w:t>
      </w:r>
    </w:p>
    <w:p>
      <w:pPr>
        <w:pStyle w:val="ListParagraph"/>
        <w:numPr>
          <w:ilvl w:val="0"/>
          <w:numId w:val="1"/>
        </w:numPr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с подготовкой и принятием решений, связанных с осуществлением закупок</w:t>
      </w:r>
    </w:p>
    <w:p>
      <w:pPr>
        <w:pStyle w:val="ListParagraph"/>
        <w:numPr>
          <w:ilvl w:val="0"/>
          <w:numId w:val="1"/>
        </w:numPr>
        <w:rPr>
          <w:sz w:val="28"/>
        </w:rPr>
      </w:pPr>
      <w:r>
        <w:rPr>
          <w:color w:val="000000"/>
          <w:sz w:val="28"/>
          <w:szCs w:val="26"/>
        </w:rPr>
        <w:t>товаров, услуг для нужд в установленной сфере деятельности;</w:t>
      </w:r>
    </w:p>
    <w:p>
      <w:pPr>
        <w:pStyle w:val="ListParagraph"/>
        <w:numPr>
          <w:ilvl w:val="0"/>
          <w:numId w:val="1"/>
        </w:numPr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с подготовкой и принятием решений, связанных с назначением на коррупционные должности.</w:t>
      </w:r>
    </w:p>
    <w:p>
      <w:pPr>
        <w:pStyle w:val="Normal"/>
        <w:ind w:firstLine="567"/>
        <w:rPr>
          <w:sz w:val="28"/>
        </w:rPr>
      </w:pPr>
      <w:r>
        <w:rPr>
          <w:color w:val="000000"/>
          <w:sz w:val="28"/>
          <w:szCs w:val="26"/>
        </w:rPr>
        <w:t>К этим должностям относятся:</w:t>
      </w:r>
    </w:p>
    <w:p>
      <w:pPr>
        <w:pStyle w:val="Normal"/>
        <w:ind w:firstLine="567"/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1.Заведующий</w:t>
        <w:tab/>
        <w:t>(осуществление постоянно организационно</w:t>
        <w:softHyphen/>
        <w:t xml:space="preserve"> распорядительных и административно-хозяйственных функций; предоставление муниципальных услуг гражданам; подготовку и принятие решений о распределении бюджетных ассигнований; управление муниципальным имуществом; осуществление закупок для нужд учреждения).</w:t>
      </w:r>
    </w:p>
    <w:p>
      <w:pPr>
        <w:pStyle w:val="Normal"/>
        <w:ind w:firstLine="567"/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2. Завхоз  (осуществление постоянно организационно- распорядительных и административно-хозяйственных функций; предоставление муниципальных услуг гражданам; подготовку и принятие решений о распределении бюджетных ассигнований; управление муниципальным имуществом; осуществление закупок для нужд учреждения).</w:t>
      </w:r>
    </w:p>
    <w:p>
      <w:pPr>
        <w:pStyle w:val="Normal"/>
        <w:ind w:firstLine="567"/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3. Старший воспитатель (осуществление постоянно административно- хозяйственных функций; осуществление муниципальных закупок; хранение и распределение материально-технических ресурсов).</w:t>
      </w:r>
    </w:p>
    <w:p>
      <w:pPr>
        <w:pStyle w:val="Normal"/>
        <w:ind w:firstLine="567"/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4. Педагогический состав: воспитатели, музыкальный руководитель, инструктор по физической культуре, учитель-логопед (предоставление муниципальных услуг гражданам; хранение материально- технических ресурсов).</w:t>
      </w:r>
    </w:p>
    <w:p>
      <w:pPr>
        <w:pStyle w:val="Normal"/>
        <w:ind w:firstLine="567"/>
        <w:rPr>
          <w:sz w:val="36"/>
          <w:szCs w:val="28"/>
          <w:lang w:eastAsia="en-US"/>
        </w:rPr>
      </w:pPr>
      <w:r>
        <w:rPr>
          <w:sz w:val="36"/>
          <w:szCs w:val="28"/>
          <w:lang w:eastAsia="en-US"/>
        </w:rPr>
      </w:r>
    </w:p>
    <w:p>
      <w:pPr>
        <w:pStyle w:val="Normal"/>
        <w:ind w:firstLine="567"/>
        <w:rPr>
          <w:sz w:val="36"/>
          <w:szCs w:val="28"/>
          <w:lang w:eastAsia="en-US"/>
        </w:rPr>
      </w:pPr>
      <w:r>
        <w:rPr>
          <w:sz w:val="36"/>
          <w:szCs w:val="28"/>
          <w:lang w:eastAsia="en-US"/>
        </w:rPr>
      </w:r>
    </w:p>
    <w:p>
      <w:pPr>
        <w:pStyle w:val="Normal"/>
        <w:ind w:firstLine="851"/>
        <w:rPr>
          <w:sz w:val="36"/>
          <w:szCs w:val="28"/>
          <w:lang w:eastAsia="en-US"/>
        </w:rPr>
      </w:pPr>
      <w:r>
        <w:rPr>
          <w:sz w:val="36"/>
          <w:szCs w:val="28"/>
          <w:lang w:eastAsia="en-US"/>
        </w:rPr>
      </w:r>
    </w:p>
    <w:p>
      <w:pPr>
        <w:pStyle w:val="Normal"/>
        <w:ind w:firstLine="851"/>
        <w:rPr>
          <w:sz w:val="36"/>
          <w:szCs w:val="28"/>
          <w:lang w:eastAsia="en-US"/>
        </w:rPr>
      </w:pPr>
      <w:r>
        <w:rPr>
          <w:sz w:val="36"/>
          <w:szCs w:val="28"/>
          <w:lang w:eastAsia="en-US"/>
        </w:rPr>
      </w:r>
    </w:p>
    <w:p>
      <w:pPr>
        <w:pStyle w:val="Normal"/>
        <w:ind w:firstLine="851"/>
        <w:rPr>
          <w:sz w:val="36"/>
          <w:szCs w:val="28"/>
          <w:lang w:eastAsia="en-US"/>
        </w:rPr>
      </w:pPr>
      <w:r>
        <w:rPr>
          <w:sz w:val="36"/>
          <w:szCs w:val="28"/>
          <w:lang w:eastAsia="en-US"/>
        </w:rPr>
      </w:r>
    </w:p>
    <w:p>
      <w:pPr>
        <w:pStyle w:val="Normal"/>
        <w:ind w:firstLine="851"/>
        <w:rPr>
          <w:sz w:val="36"/>
          <w:szCs w:val="28"/>
          <w:lang w:eastAsia="en-US"/>
        </w:rPr>
      </w:pPr>
      <w:r>
        <w:rPr>
          <w:sz w:val="36"/>
          <w:szCs w:val="28"/>
          <w:lang w:eastAsia="en-US"/>
        </w:rPr>
      </w:r>
    </w:p>
    <w:p>
      <w:pPr>
        <w:pStyle w:val="Normal"/>
        <w:ind w:firstLine="851"/>
        <w:rPr>
          <w:sz w:val="36"/>
          <w:szCs w:val="28"/>
          <w:lang w:eastAsia="en-US"/>
        </w:rPr>
      </w:pPr>
      <w:r>
        <w:rPr>
          <w:sz w:val="36"/>
          <w:szCs w:val="28"/>
          <w:lang w:eastAsia="en-US"/>
        </w:rPr>
      </w:r>
    </w:p>
    <w:p>
      <w:pPr>
        <w:pStyle w:val="Normal"/>
        <w:ind w:firstLine="851"/>
        <w:rPr>
          <w:sz w:val="36"/>
          <w:szCs w:val="28"/>
          <w:lang w:eastAsia="en-US"/>
        </w:rPr>
      </w:pPr>
      <w:r>
        <w:rPr>
          <w:sz w:val="36"/>
          <w:szCs w:val="28"/>
          <w:lang w:eastAsia="en-US"/>
        </w:rPr>
      </w:r>
    </w:p>
    <w:p>
      <w:pPr>
        <w:pStyle w:val="Normal"/>
        <w:ind w:firstLine="851"/>
        <w:rPr>
          <w:sz w:val="36"/>
          <w:szCs w:val="28"/>
          <w:lang w:eastAsia="en-US"/>
        </w:rPr>
      </w:pPr>
      <w:r>
        <w:rPr>
          <w:sz w:val="36"/>
          <w:szCs w:val="28"/>
          <w:lang w:eastAsia="en-US"/>
        </w:rPr>
      </w:r>
    </w:p>
    <w:p>
      <w:pPr>
        <w:pStyle w:val="Normal"/>
        <w:ind w:firstLine="851"/>
        <w:rPr>
          <w:sz w:val="36"/>
          <w:szCs w:val="28"/>
          <w:lang w:eastAsia="en-US"/>
        </w:rPr>
      </w:pPr>
      <w:r>
        <w:rPr>
          <w:sz w:val="36"/>
          <w:szCs w:val="28"/>
          <w:lang w:eastAsia="en-US"/>
        </w:rPr>
      </w:r>
    </w:p>
    <w:p>
      <w:pPr>
        <w:pStyle w:val="Normal"/>
        <w:ind w:firstLine="851"/>
        <w:rPr>
          <w:sz w:val="36"/>
          <w:szCs w:val="28"/>
          <w:lang w:eastAsia="en-US"/>
        </w:rPr>
      </w:pPr>
      <w:r>
        <w:rPr>
          <w:sz w:val="36"/>
          <w:szCs w:val="28"/>
          <w:lang w:eastAsia="en-US"/>
        </w:rPr>
      </w:r>
    </w:p>
    <w:p>
      <w:pPr>
        <w:sectPr>
          <w:type w:val="nextPage"/>
          <w:pgSz w:w="11906" w:h="16838"/>
          <w:pgMar w:left="851" w:right="707" w:header="0" w:top="567" w:footer="0" w:bottom="568" w:gutter="0"/>
          <w:pgNumType w:fmt="decimal"/>
          <w:formProt w:val="false"/>
          <w:textDirection w:val="lrTb"/>
          <w:docGrid w:type="default" w:linePitch="360" w:charSpace="4294961151"/>
        </w:sectPr>
        <w:pStyle w:val="Normal"/>
        <w:rPr>
          <w:sz w:val="36"/>
          <w:szCs w:val="28"/>
          <w:lang w:eastAsia="en-US"/>
        </w:rPr>
      </w:pPr>
      <w:r>
        <w:rPr>
          <w:sz w:val="36"/>
          <w:szCs w:val="28"/>
          <w:lang w:eastAsia="en-US"/>
        </w:rPr>
      </w:r>
    </w:p>
    <w:p>
      <w:pPr>
        <w:pStyle w:val="Normal"/>
        <w:tabs>
          <w:tab w:val="left" w:pos="3086" w:leader="none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</w:p>
    <w:tbl>
      <w:tblPr>
        <w:tblW w:w="14884" w:type="dxa"/>
        <w:jc w:val="left"/>
        <w:tblInd w:w="-34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7939"/>
        <w:gridCol w:w="6944"/>
      </w:tblGrid>
      <w:tr>
        <w:trPr>
          <w:trHeight w:val="1622" w:hRule="atLeast"/>
        </w:trPr>
        <w:tc>
          <w:tcPr>
            <w:tcW w:w="7939" w:type="dxa"/>
            <w:tcBorders/>
            <w:shd w:fill="auto" w:val="clear"/>
          </w:tcPr>
          <w:p>
            <w:pPr>
              <w:pStyle w:val="Normal"/>
              <w:ind w:right="-2" w:hanging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944" w:type="dxa"/>
            <w:tcBorders/>
            <w:shd w:fill="auto" w:val="clear"/>
          </w:tcPr>
          <w:p>
            <w:pPr>
              <w:pStyle w:val="Normal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УТВЕРЖДАЮ:</w:t>
            </w:r>
          </w:p>
          <w:p>
            <w:pPr>
              <w:pStyle w:val="Normal"/>
              <w:jc w:val="right"/>
              <w:rPr/>
            </w:pPr>
            <w:r>
              <w:rPr>
                <w:sz w:val="28"/>
                <w:szCs w:val="28"/>
              </w:rPr>
              <w:t xml:space="preserve">Заведующий МБДОУ № </w:t>
            </w:r>
            <w:r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1</w:t>
            </w:r>
          </w:p>
          <w:p>
            <w:pPr>
              <w:pStyle w:val="Normal"/>
              <w:tabs>
                <w:tab w:val="left" w:pos="4395" w:leader="none"/>
              </w:tabs>
              <w:jc w:val="right"/>
              <w:rPr/>
            </w:pPr>
            <w:r>
              <w:rPr>
                <w:sz w:val="28"/>
                <w:szCs w:val="28"/>
              </w:rPr>
              <w:t>_________________</w:t>
            </w:r>
            <w:r>
              <w:rPr>
                <w:sz w:val="28"/>
                <w:szCs w:val="28"/>
              </w:rPr>
              <w:t>Т.Н.Лунькова</w:t>
            </w:r>
          </w:p>
          <w:p>
            <w:pPr>
              <w:pStyle w:val="Normal"/>
              <w:jc w:val="right"/>
              <w:rPr/>
            </w:pPr>
            <w:r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  <w:u w:val="single"/>
              </w:rPr>
              <w:t>02</w:t>
            </w:r>
            <w:r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  <w:u w:val="single"/>
              </w:rPr>
              <w:t>сентября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  <w:u w:val="single"/>
              </w:rPr>
              <w:t>2024</w:t>
            </w:r>
            <w:r>
              <w:rPr>
                <w:sz w:val="28"/>
                <w:szCs w:val="28"/>
              </w:rPr>
              <w:t>года</w:t>
            </w:r>
          </w:p>
          <w:p>
            <w:pPr>
              <w:pStyle w:val="Normal"/>
              <w:jc w:val="right"/>
              <w:rPr/>
            </w:pPr>
            <w:r>
              <w:rPr>
                <w:sz w:val="28"/>
                <w:szCs w:val="28"/>
              </w:rPr>
              <w:t xml:space="preserve">Приказ  </w:t>
            </w:r>
            <w:r>
              <w:rPr>
                <w:sz w:val="28"/>
                <w:szCs w:val="28"/>
              </w:rPr>
              <w:t>№  1</w:t>
            </w:r>
            <w:r>
              <w:rPr>
                <w:sz w:val="28"/>
                <w:szCs w:val="28"/>
              </w:rPr>
              <w:t>41</w:t>
            </w:r>
            <w:r>
              <w:rPr>
                <w:sz w:val="28"/>
                <w:szCs w:val="28"/>
              </w:rPr>
              <w:t>-ОД</w:t>
            </w:r>
          </w:p>
        </w:tc>
      </w:tr>
    </w:tbl>
    <w:p>
      <w:pPr>
        <w:pStyle w:val="Normal"/>
        <w:jc w:val="center"/>
        <w:rPr/>
      </w:pPr>
      <w:r>
        <w:rPr>
          <w:b/>
          <w:bCs/>
          <w:sz w:val="28"/>
          <w:szCs w:val="28"/>
        </w:rPr>
        <w:t>Карта коррупционных рисков</w:t>
        <w:br/>
      </w:r>
      <w:r>
        <w:rPr>
          <w:b/>
          <w:bCs/>
          <w:sz w:val="28"/>
          <w:szCs w:val="28"/>
        </w:rPr>
        <w:t>М</w:t>
      </w:r>
      <w:r>
        <w:rPr>
          <w:b/>
          <w:bCs/>
          <w:sz w:val="28"/>
          <w:szCs w:val="28"/>
        </w:rPr>
        <w:t xml:space="preserve">униципального бюджетного дошкольного образовательного учреждения «Детский сад комбинированного вида№ </w:t>
      </w:r>
      <w:r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1 «</w:t>
      </w:r>
      <w:r>
        <w:rPr>
          <w:b/>
          <w:bCs/>
          <w:sz w:val="28"/>
          <w:szCs w:val="28"/>
        </w:rPr>
        <w:t>Журавушка</w:t>
      </w:r>
      <w:r>
        <w:rPr>
          <w:b/>
          <w:bCs/>
          <w:sz w:val="28"/>
          <w:szCs w:val="28"/>
        </w:rPr>
        <w:t xml:space="preserve">» 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/>
      </w:r>
    </w:p>
    <w:tbl>
      <w:tblPr>
        <w:tblW w:w="15716" w:type="dxa"/>
        <w:jc w:val="left"/>
        <w:tblInd w:w="-31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617"/>
        <w:gridCol w:w="3178"/>
        <w:gridCol w:w="4815"/>
        <w:gridCol w:w="1927"/>
        <w:gridCol w:w="1366"/>
        <w:gridCol w:w="3812"/>
      </w:tblGrid>
      <w:tr>
        <w:trPr/>
        <w:tc>
          <w:tcPr>
            <w:tcW w:w="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  <w:p>
            <w:pPr>
              <w:pStyle w:val="Normal"/>
              <w:spacing w:before="0" w:after="0"/>
              <w:contextualSpacing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3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Коррупционно-опасная функция</w:t>
            </w:r>
          </w:p>
        </w:tc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b/>
                <w:sz w:val="28"/>
                <w:szCs w:val="28"/>
              </w:rPr>
              <w:t>Типовые ситуации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должности</w:t>
            </w:r>
          </w:p>
        </w:tc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Степень риска</w:t>
            </w:r>
          </w:p>
        </w:tc>
        <w:tc>
          <w:tcPr>
            <w:tcW w:w="3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Меры  по минимизации (устранению) коррупционного риска</w:t>
            </w:r>
          </w:p>
        </w:tc>
      </w:tr>
      <w:tr>
        <w:trPr/>
        <w:tc>
          <w:tcPr>
            <w:tcW w:w="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деятельности ДОУ</w:t>
            </w:r>
          </w:p>
        </w:tc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 своих служебных полномочий при решении личных вопросов, связанных с удовлетворением материальных потребностей должностного лица или его родственников либо иной личной заинтересованности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Заведующий,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</w:t>
            </w:r>
            <w:r>
              <w:rPr>
                <w:sz w:val="28"/>
                <w:szCs w:val="28"/>
              </w:rPr>
              <w:t>меститель заведующего по АХР,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</w:t>
            </w:r>
            <w:r>
              <w:rPr>
                <w:sz w:val="28"/>
                <w:szCs w:val="28"/>
              </w:rPr>
              <w:t>меститель заведующего по ВМР</w:t>
            </w:r>
          </w:p>
        </w:tc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Низкая</w:t>
            </w:r>
          </w:p>
        </w:tc>
        <w:tc>
          <w:tcPr>
            <w:tcW w:w="3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-74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Информационная открытость ДОУ,</w:t>
            </w:r>
          </w:p>
          <w:p>
            <w:pPr>
              <w:pStyle w:val="Normal"/>
              <w:ind w:left="-74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Соблюдение учрежденной антикоррупционной политики ДОУ,</w:t>
            </w:r>
          </w:p>
          <w:p>
            <w:pPr>
              <w:pStyle w:val="Normal"/>
              <w:ind w:left="-74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Разъяснение работникам ДОУ мер ответственности за совершение коррупционных правонарушений</w:t>
            </w:r>
          </w:p>
        </w:tc>
      </w:tr>
      <w:tr>
        <w:trPr/>
        <w:tc>
          <w:tcPr>
            <w:tcW w:w="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Принятие на работу сотрудников</w:t>
            </w:r>
          </w:p>
        </w:tc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не предусмотренных законом преимуществ (протекционизм, семейственность) для поступления на работу в ДОУ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Низкая</w:t>
            </w:r>
          </w:p>
        </w:tc>
        <w:tc>
          <w:tcPr>
            <w:tcW w:w="3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собеседования при приеме на работу заведующим ДОУ</w:t>
            </w:r>
          </w:p>
        </w:tc>
      </w:tr>
      <w:tr>
        <w:trPr/>
        <w:tc>
          <w:tcPr>
            <w:tcW w:w="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со служебной информацией</w:t>
            </w:r>
          </w:p>
        </w:tc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 в личных или групповых интересах информации, полученной при исполнении служебных обязанностей, если такая информация не подлежит официальному распространению.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Попытка несанкционированного доступа к информационным ресурсам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Заведующий </w:t>
            </w:r>
          </w:p>
        </w:tc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Средняя</w:t>
            </w:r>
          </w:p>
        </w:tc>
        <w:tc>
          <w:tcPr>
            <w:tcW w:w="3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Соблюдение утвержденной антикоррупционной политики ДОУ, Ознакомление с нормативными документами, регламентирующими вопросы  предупреждения и противодействия коррупции в ДОУ, Разъяснение работникам ДОУ мер ответственности за совершение коррупционных правонарушений.</w:t>
            </w:r>
          </w:p>
        </w:tc>
      </w:tr>
      <w:tr>
        <w:trPr/>
        <w:tc>
          <w:tcPr>
            <w:tcW w:w="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Обращения юридических и физических лиц</w:t>
            </w:r>
          </w:p>
        </w:tc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Нарушение установленного порядка рассмотрения обращений граждан и юридических лиц.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Требование от физических и юридических лиц информации, предоставление которой не предусмотрено действующим законодательством РФ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</w:t>
            </w:r>
          </w:p>
        </w:tc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Низкая</w:t>
            </w:r>
          </w:p>
        </w:tc>
        <w:tc>
          <w:tcPr>
            <w:tcW w:w="3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Разъяснительная работа,</w:t>
            </w:r>
          </w:p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Соблюдение установленного порядка рассмотрения обращений граждан,</w:t>
            </w:r>
          </w:p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 рассмотрения обращений граждан.</w:t>
            </w:r>
          </w:p>
        </w:tc>
      </w:tr>
      <w:tr>
        <w:trPr/>
        <w:tc>
          <w:tcPr>
            <w:tcW w:w="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Взаимоотношения с должностными лицами в органах власти и органах местного самоуправления, правоохранительными органами и другими организациями</w:t>
            </w:r>
          </w:p>
        </w:tc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Дарение подарков и оказание не служебных услуг должностным лицам в органах власти и управления, правоохранительных органах и различных организаций, за исключением символических знаков внимания, протокольных мероприятий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Средняя </w:t>
            </w:r>
          </w:p>
        </w:tc>
        <w:tc>
          <w:tcPr>
            <w:tcW w:w="3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Соблюдение утвержденной антикоррупционной политики ДОУ, Ознакомление с нормативными документами, регламентирующими вопросы предупреждения и противодействия коррупции в ДОУ.</w:t>
            </w:r>
          </w:p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Составление, заполнение документов, справок, отчетности</w:t>
            </w:r>
          </w:p>
        </w:tc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Искажение, сокрытие или предоставление заведомо ложных сведений в отчетных документах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Заведующий,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</w:t>
            </w:r>
            <w:r>
              <w:rPr>
                <w:sz w:val="28"/>
                <w:szCs w:val="28"/>
              </w:rPr>
              <w:t>меститель заведующего по АХР,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</w:t>
            </w:r>
            <w:r>
              <w:rPr>
                <w:sz w:val="28"/>
                <w:szCs w:val="28"/>
              </w:rPr>
              <w:t>меститель заведующего по ВМР</w:t>
            </w:r>
          </w:p>
        </w:tc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Низкая</w:t>
            </w:r>
          </w:p>
        </w:tc>
        <w:tc>
          <w:tcPr>
            <w:tcW w:w="3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внутреннего контроля за исполнением должностными лицами своих обязанностей, основанного на механизме проверочных мероприятий, Разъяснение ответственным лицам мер ответственности за совершение коррупционных правонарушений.</w:t>
            </w:r>
          </w:p>
        </w:tc>
      </w:tr>
      <w:tr>
        <w:trPr/>
        <w:tc>
          <w:tcPr>
            <w:tcW w:w="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Оплата труда</w:t>
            </w:r>
          </w:p>
        </w:tc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Оплата рабочего времени не в полном объеме.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Оплата рабочего времени в полном объеме в случае, когда сотрудник фактически отсутствовал на рабочем месте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Средняя </w:t>
            </w:r>
          </w:p>
        </w:tc>
        <w:tc>
          <w:tcPr>
            <w:tcW w:w="3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и организация работы экспертной комиссии по установлению стимулирующих выплат работникам ДОУ, Использование средств на оплату труда в строгом соответствии с Положением об оплате труда работников ДОУ,Разъяснение ответственным лицам мер ответственности за совершение коррупционных правонарушений.</w:t>
            </w:r>
          </w:p>
        </w:tc>
      </w:tr>
      <w:tr>
        <w:trPr/>
        <w:tc>
          <w:tcPr>
            <w:tcW w:w="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аттестации педагогических работников</w:t>
            </w:r>
          </w:p>
        </w:tc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объективная оценка деятельности педагогических работников, завышение результативности труда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Заведующий, 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</w:t>
            </w:r>
            <w:r>
              <w:rPr>
                <w:sz w:val="28"/>
                <w:szCs w:val="28"/>
              </w:rPr>
              <w:t>меститель заведующего по ВМР</w:t>
            </w:r>
            <w:r>
              <w:rPr>
                <w:sz w:val="28"/>
                <w:szCs w:val="28"/>
              </w:rPr>
              <w:t>, ответственные лица</w:t>
            </w:r>
          </w:p>
        </w:tc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Средняя</w:t>
            </w:r>
          </w:p>
        </w:tc>
        <w:tc>
          <w:tcPr>
            <w:tcW w:w="3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Комиссионное принятие решений, Разъяснение ответственным лицам мер ответственности за совершение коррупционных правонарушений.</w:t>
            </w:r>
          </w:p>
        </w:tc>
      </w:tr>
      <w:tr>
        <w:trPr/>
        <w:tc>
          <w:tcPr>
            <w:tcW w:w="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Перевод воспитанников внутри образовательной организации</w:t>
            </w:r>
          </w:p>
        </w:tc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Перевод воспитанников в ДОУ с нарушением действующего законодательства и локальных актов ДОУ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</w:t>
            </w:r>
          </w:p>
        </w:tc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Низкая</w:t>
            </w:r>
          </w:p>
        </w:tc>
        <w:tc>
          <w:tcPr>
            <w:tcW w:w="3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Разъяснение ответственным лицам мер ответственности за совершение коррупционных правонарушений.</w:t>
            </w:r>
          </w:p>
          <w:p>
            <w:pPr>
              <w:pStyle w:val="Normal"/>
              <w:spacing w:before="0" w:after="0"/>
              <w:ind w:left="-93" w:hanging="12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Привлечение дополнительных финансовых средств, связанное с получением необоснованных финансовых выгод за счет воспитанника, в частности получение пожертвований на нужды детского сада, как в денежной, так и в натуральной форме, расходование полученных средств не в соответствии с уставными целями</w:t>
            </w:r>
          </w:p>
        </w:tc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Незаконное получение финансовых средств от частного лица, прием денежных средств наличным путем или без документов,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Заведующий,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воспитатели </w:t>
            </w:r>
          </w:p>
        </w:tc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Высокая</w:t>
            </w:r>
          </w:p>
        </w:tc>
        <w:tc>
          <w:tcPr>
            <w:tcW w:w="3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Публичный отчет ДОУ с включением вопросов по противодействию коррупции,</w:t>
            </w:r>
          </w:p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анкетирования среди родителей воспитанников. Разъяснение ответственным лицам мер ответственности за совершение коррупционных правонарушений.</w:t>
            </w:r>
          </w:p>
          <w:p>
            <w:pPr>
              <w:pStyle w:val="Normal"/>
              <w:spacing w:before="0" w:after="0"/>
              <w:ind w:left="-93" w:hanging="12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преференций детям из обеспеченных семей, из семей чиновников в ДОУ в ущерб иным детям</w:t>
            </w:r>
          </w:p>
        </w:tc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неравных условий для воспитанников ДОУ в связи с получением выгоды от частного лица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</w:t>
            </w:r>
          </w:p>
        </w:tc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Низкая</w:t>
            </w:r>
          </w:p>
        </w:tc>
        <w:tc>
          <w:tcPr>
            <w:tcW w:w="3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Разъяснение ответственным лицам мер ответственности за совершение коррупционных правонарушений.</w:t>
            </w:r>
          </w:p>
          <w:p>
            <w:pPr>
              <w:pStyle w:val="Normal"/>
              <w:spacing w:before="0" w:after="0"/>
              <w:ind w:left="-93" w:hanging="12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Назначение стимулирующих выплат и вознаграждений работникам</w:t>
            </w:r>
          </w:p>
        </w:tc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Необъективная оценка деятельности сотрудников,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Установление необоснованных преимуществ при назначении выплат, вознаграждений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Заведующий, ответственные лица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Средняя</w:t>
            </w:r>
          </w:p>
        </w:tc>
        <w:tc>
          <w:tcPr>
            <w:tcW w:w="3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и организация работы экспертной комиссии по установлению стимулирующих выплат работникам ДОУ,</w:t>
            </w:r>
          </w:p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Разъяснение ответственным лицам мер ответственности за совершение коррупционных правонарушений.</w:t>
            </w:r>
          </w:p>
        </w:tc>
      </w:tr>
      <w:tr>
        <w:trPr/>
        <w:tc>
          <w:tcPr>
            <w:tcW w:w="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Случаи, когда родственники члены семьи выполняют в рамках одной образовательной организации исполнительно-распорядительные и административно-хозяйственные функции</w:t>
            </w:r>
          </w:p>
        </w:tc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не предусмотренных законом преимуществ (протекционизм, семейственность)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Должностные лица- члены семьи заведующего, 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меститель заведующего по АХР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Средняя </w:t>
            </w:r>
          </w:p>
        </w:tc>
        <w:tc>
          <w:tcPr>
            <w:tcW w:w="3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Разъяснение ответственным лицам мер ответственности за совершение коррупционных правонарушений.</w:t>
            </w:r>
          </w:p>
          <w:p>
            <w:pPr>
              <w:pStyle w:val="Normal"/>
              <w:spacing w:before="0" w:after="0"/>
              <w:ind w:left="-93" w:hanging="12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 имущества (основных средств, материалов) и помещений образовательной организации в личных целях</w:t>
            </w:r>
          </w:p>
        </w:tc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услуг имущественного характера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Заведующий,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меститель заведующего по АХР,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</w:t>
            </w:r>
            <w:r>
              <w:rPr>
                <w:sz w:val="28"/>
                <w:szCs w:val="28"/>
              </w:rPr>
              <w:t>меститель заведующего по ВМР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Низкая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Разъяснение ответственным лицам мер ответственности за совершение коррупционных правонарушений.</w:t>
            </w:r>
          </w:p>
          <w:p>
            <w:pPr>
              <w:pStyle w:val="Normal"/>
              <w:spacing w:before="0" w:after="0"/>
              <w:ind w:left="-93" w:hanging="124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3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Выбор «своего» поставщика товаров, работ, услуг (принятие заявок на участие в конкурсе и определение его результатов)</w:t>
            </w:r>
          </w:p>
        </w:tc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отказ от проведения мониторинга цен на товары и услуги;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предоставление заведомо ложных сведений о проведении мониторинга цен на товары и услуги;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размещение заказов ответственным лицом на поставку товаров и оказание услуг из ограниченного числа поставщиков именно в той организации, руководителем отдела продаж  которой является его родственник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Средняя </w:t>
            </w:r>
          </w:p>
        </w:tc>
        <w:tc>
          <w:tcPr>
            <w:tcW w:w="3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Разъяснение ответственным лицам мер ответственности за совершение коррупционных правонарушений.</w:t>
            </w:r>
          </w:p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31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муниципальных услуг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«Прием заявлений о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постановке на учет для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зачисления в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образовательную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организацию,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реализующую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образовательную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программу дошкольного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образования (детский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сад)»</w:t>
            </w:r>
          </w:p>
          <w:p>
            <w:pPr>
              <w:pStyle w:val="Normal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Оказание</w:t>
            </w:r>
          </w:p>
          <w:p>
            <w:pPr>
              <w:pStyle w:val="Normal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государственных</w:t>
            </w:r>
          </w:p>
          <w:p>
            <w:pPr>
              <w:pStyle w:val="Normal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услуг: </w:t>
            </w:r>
            <w:r>
              <w:rPr>
                <w:sz w:val="28"/>
                <w:szCs w:val="28"/>
              </w:rPr>
              <w:t>«Зачисление в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образовательное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учреждение ( в очной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форме, в электронной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форме)»,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Назначение и выплата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компенсации части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родительской платы за содержание ребенка в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государственных 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муниципальных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образовательных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учреждениях,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реализующих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образовательную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программу дошкольного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образования»</w:t>
            </w:r>
          </w:p>
        </w:tc>
        <w:tc>
          <w:tcPr>
            <w:tcW w:w="4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Установление необоснованных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преимуществ при оказании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муниципальной услуги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3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Средняя </w:t>
            </w:r>
          </w:p>
        </w:tc>
        <w:tc>
          <w:tcPr>
            <w:tcW w:w="3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Нормативное регулирование порядка оказания муниципальной услуги;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размещение на официальном сайте учреждения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административного регламента предоставления муниципальной услуги;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контроля за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исполнением положений</w:t>
            </w:r>
          </w:p>
          <w:p>
            <w:pPr>
              <w:pStyle w:val="Normal"/>
              <w:ind w:left="-93" w:hang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административного регламента оказания муниципальной услуги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разъяснение служащим: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обязанности сообщить представителю нанимателя о склонении его к совершению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коррупционного правонарушения;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мер ответственности за совершение коррупционных правонарушений</w:t>
            </w:r>
          </w:p>
        </w:tc>
      </w:tr>
    </w:tbl>
    <w:p>
      <w:pPr>
        <w:pStyle w:val="Normal"/>
        <w:spacing w:before="0" w:after="0"/>
        <w:contextualSpacing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134" w:header="0" w:top="851" w:footer="0" w:bottom="1701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sz w:val="28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a2a36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6a2a36"/>
    <w:rPr>
      <w:rFonts w:ascii="Tahoma" w:hAnsi="Tahoma" w:eastAsia="Times New Roman" w:cs="Tahoma"/>
      <w:sz w:val="16"/>
      <w:szCs w:val="16"/>
      <w:lang w:eastAsia="ru-RU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color w:val="00000A"/>
      <w:sz w:val="28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99"/>
    <w:qFormat/>
    <w:rsid w:val="006a2a36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a5"/>
    <w:uiPriority w:val="99"/>
    <w:semiHidden/>
    <w:unhideWhenUsed/>
    <w:qFormat/>
    <w:rsid w:val="006a2a36"/>
    <w:pPr/>
    <w:rPr>
      <w:rFonts w:ascii="Tahoma" w:hAnsi="Tahoma" w:cs="Tahoma"/>
      <w:sz w:val="16"/>
      <w:szCs w:val="16"/>
    </w:rPr>
  </w:style>
  <w:style w:type="paragraph" w:styleId="Style20">
    <w:name w:val="Содержимое врезки"/>
    <w:basedOn w:val="Normal"/>
    <w:qFormat/>
    <w:pPr/>
    <w:rPr/>
  </w:style>
  <w:style w:type="paragraph" w:styleId="NoSpacing">
    <w:name w:val="No Spacing"/>
    <w:qFormat/>
    <w:pPr>
      <w:widowControl/>
      <w:bidi w:val="0"/>
      <w:jc w:val="left"/>
    </w:pPr>
    <w:rPr>
      <w:rFonts w:ascii="Calibri" w:hAnsi="Calibri" w:eastAsia="Times New Roman" w:cs="Times New Roman"/>
      <w:color w:val="00000A"/>
      <w:sz w:val="24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LibreOffice/5.1.3.2$Windows_x86 LibreOffice_project/644e4637d1d8544fd9f56425bd6cec110e49301b</Application>
  <Pages>11</Pages>
  <Words>1212</Words>
  <Characters>9602</Characters>
  <CharactersWithSpaces>10796</CharactersWithSpaces>
  <Paragraphs>201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2025-01-20T15:37:00Z</dcterms:created>
  <dc:creator>Пользователь</dc:creator>
  <dc:description/>
  <dc:language>ru-RU</dc:language>
  <cp:lastModifiedBy/>
  <cp:lastPrinted>2026-06-29T12:08:08Z</cp:lastPrinted>
  <dcterms:modified xsi:type="dcterms:W3CDTF">2026-06-29T12:09:40Z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