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9B" w:rsidRDefault="00267BD3" w:rsidP="00E47A96">
      <w:pPr>
        <w:pStyle w:val="Textbody"/>
        <w:widowControl/>
        <w:spacing w:after="225"/>
        <w:jc w:val="center"/>
        <w:rPr>
          <w:b/>
          <w:bCs/>
          <w:color w:val="111111"/>
          <w:sz w:val="28"/>
        </w:rPr>
      </w:pPr>
      <w:bookmarkStart w:id="0" w:name="_GoBack"/>
      <w:bookmarkEnd w:id="0"/>
      <w:r>
        <w:rPr>
          <w:b/>
          <w:bCs/>
          <w:color w:val="111111"/>
          <w:sz w:val="28"/>
        </w:rPr>
        <w:t>Консультация для родителей:</w:t>
      </w:r>
    </w:p>
    <w:p w:rsidR="00646D9B" w:rsidRDefault="00267BD3">
      <w:pPr>
        <w:pStyle w:val="Textbody"/>
        <w:widowControl/>
        <w:spacing w:after="225"/>
        <w:jc w:val="center"/>
        <w:rPr>
          <w:b/>
          <w:color w:val="045F20"/>
          <w:sz w:val="28"/>
        </w:rPr>
      </w:pPr>
      <w:r>
        <w:rPr>
          <w:b/>
          <w:color w:val="045F20"/>
          <w:sz w:val="28"/>
        </w:rPr>
        <w:t>РАЗВИТИЕ ПОДРАЖАНИЯ</w:t>
      </w:r>
    </w:p>
    <w:p w:rsidR="00646D9B" w:rsidRDefault="00267BD3">
      <w:pPr>
        <w:pStyle w:val="Textbody"/>
        <w:widowControl/>
        <w:spacing w:after="225"/>
        <w:jc w:val="both"/>
        <w:rPr>
          <w:color w:val="2E3A48"/>
          <w:sz w:val="28"/>
        </w:rPr>
      </w:pPr>
      <w:r>
        <w:rPr>
          <w:color w:val="2E3A48"/>
          <w:sz w:val="28"/>
        </w:rPr>
        <w:t xml:space="preserve">   Подражание - один из основных способов усвоения общественного опыта маленького ребенка. Таким путем он усваивает бытовые навыки и овладевает речью. Но само подражание складывается у ребенка не сразу, оно требует обучающего воздействия со стороны взрослого. Научить особого ребенка подражать - одна из важнейших задач начального обучения, так как специального обучения подражание развивается чрезвычайно медленно, что сказывается на усвоении необходимых ребенку практических умений.</w:t>
      </w:r>
    </w:p>
    <w:p w:rsidR="00646D9B" w:rsidRDefault="00267BD3">
      <w:pPr>
        <w:pStyle w:val="Textbody"/>
        <w:widowControl/>
        <w:spacing w:after="225"/>
        <w:jc w:val="both"/>
        <w:rPr>
          <w:color w:val="363636"/>
          <w:sz w:val="28"/>
        </w:rPr>
      </w:pPr>
      <w:r>
        <w:rPr>
          <w:color w:val="363636"/>
          <w:sz w:val="28"/>
        </w:rPr>
        <w:t xml:space="preserve">   Подражание – это повторение движений взрослого или его действий с предметами, происходящих на виду у ребенка. Взрослый показывает, а ребенок повторяет.</w:t>
      </w:r>
    </w:p>
    <w:p w:rsidR="00646D9B" w:rsidRDefault="00267BD3">
      <w:pPr>
        <w:pStyle w:val="Textbody"/>
        <w:widowControl/>
        <w:spacing w:after="225"/>
        <w:jc w:val="both"/>
        <w:rPr>
          <w:color w:val="363636"/>
          <w:sz w:val="28"/>
        </w:rPr>
      </w:pPr>
      <w:r>
        <w:rPr>
          <w:color w:val="363636"/>
          <w:sz w:val="28"/>
        </w:rPr>
        <w:t xml:space="preserve">   Ребенку легче подражать движениям, чем действиям с предметами. Он не может достаточно точно воспроизвести направление движения и его размах. Тем более ему трудно воспроизвести действие с предметом, которое часто состоит из нескольких последовательных этапов. Например, чтобы накормить куклу, нужно взять ложку и держать ее за черенок, поднести к тарелке, затем к лицу куклы и т.д. Ребенок не сможет проследить за очередностью операций в этом сложном действии, если оно выполняется взрослым быстро и без выделения каждого этапа. Поэтому показ должен проводиться медленно, с фиксированием того или иного момента и обозначаться словом.</w:t>
      </w:r>
    </w:p>
    <w:p w:rsidR="00646D9B" w:rsidRDefault="00267BD3">
      <w:pPr>
        <w:pStyle w:val="Textbody"/>
        <w:widowControl/>
        <w:spacing w:after="225"/>
        <w:jc w:val="both"/>
        <w:rPr>
          <w:color w:val="363636"/>
          <w:sz w:val="28"/>
        </w:rPr>
      </w:pPr>
      <w:r>
        <w:rPr>
          <w:color w:val="363636"/>
          <w:sz w:val="28"/>
        </w:rPr>
        <w:t xml:space="preserve">   Если ребенок не подражает данному движению или действию с предметом, взрослый должен взять его руки в свои и совместно произвести нужное действие, а затем предложить это повторить самостоятельно по подражанию.</w:t>
      </w:r>
    </w:p>
    <w:p w:rsidR="00646D9B" w:rsidRDefault="00267BD3">
      <w:pPr>
        <w:pStyle w:val="Textbody"/>
        <w:widowControl/>
        <w:spacing w:after="225"/>
        <w:jc w:val="both"/>
      </w:pPr>
      <w:r>
        <w:rPr>
          <w:noProof/>
          <w:lang w:val="ru-RU" w:eastAsia="zh-CN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455000" cy="3162960"/>
            <wp:effectExtent l="0" t="0" r="270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5000" cy="316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D9B" w:rsidRDefault="00646D9B">
      <w:pPr>
        <w:pStyle w:val="Textbody"/>
        <w:widowControl/>
        <w:spacing w:after="225"/>
        <w:jc w:val="both"/>
        <w:rPr>
          <w:color w:val="646464"/>
        </w:rPr>
      </w:pPr>
    </w:p>
    <w:p w:rsidR="00646D9B" w:rsidRDefault="00267BD3">
      <w:pPr>
        <w:pStyle w:val="Textbody"/>
        <w:widowControl/>
        <w:spacing w:after="225"/>
        <w:jc w:val="center"/>
        <w:rPr>
          <w:b/>
          <w:color w:val="005824"/>
          <w:sz w:val="28"/>
        </w:rPr>
      </w:pPr>
      <w:r>
        <w:rPr>
          <w:b/>
          <w:color w:val="005824"/>
          <w:sz w:val="28"/>
        </w:rPr>
        <w:t>«Птички»</w:t>
      </w:r>
    </w:p>
    <w:p w:rsidR="00646D9B" w:rsidRDefault="00267BD3">
      <w:pPr>
        <w:pStyle w:val="Textbody"/>
        <w:widowControl/>
        <w:jc w:val="both"/>
        <w:rPr>
          <w:color w:val="363636"/>
          <w:sz w:val="28"/>
        </w:rPr>
      </w:pPr>
      <w:r>
        <w:rPr>
          <w:b/>
          <w:color w:val="363636"/>
          <w:sz w:val="28"/>
        </w:rPr>
        <w:t xml:space="preserve">Цель. </w:t>
      </w:r>
      <w:r>
        <w:rPr>
          <w:color w:val="363636"/>
          <w:sz w:val="28"/>
        </w:rPr>
        <w:t>Учить ребенка подражать действиям взрослого, развивать эмоциональный контакт взрослого и ребенка.</w:t>
      </w:r>
    </w:p>
    <w:p w:rsidR="00646D9B" w:rsidRDefault="00267BD3">
      <w:pPr>
        <w:pStyle w:val="Textbody"/>
        <w:widowControl/>
        <w:spacing w:after="225"/>
        <w:jc w:val="both"/>
        <w:rPr>
          <w:color w:val="363636"/>
          <w:sz w:val="28"/>
        </w:rPr>
      </w:pPr>
      <w:r>
        <w:rPr>
          <w:b/>
          <w:color w:val="363636"/>
          <w:sz w:val="28"/>
        </w:rPr>
        <w:t xml:space="preserve">Ход игры. </w:t>
      </w:r>
      <w:r>
        <w:rPr>
          <w:color w:val="363636"/>
          <w:sz w:val="28"/>
        </w:rPr>
        <w:t>Взрослый приглашает ребенка подойти к нему. «Делай, как я. Полетим как птички». – говорит он и поднимает руки в стороны, взмахивает ими, бежит по комнате, увлекая за собой ребенка. Потом говорит: «Птички клюют зернышки». (Присаживаются на корточки.) Делай так». (Стучит рукой по полу.) Ребенок повторяет. Игра повторяется 2-3 раза. Если ребенок не повторяет действий самостоятельно, то взрослый берет его руки в свои и выполняет движения совместно с ребенком «рука в руке».</w:t>
      </w:r>
    </w:p>
    <w:p w:rsidR="00646D9B" w:rsidRDefault="00646D9B">
      <w:pPr>
        <w:pStyle w:val="Textbody"/>
        <w:widowControl/>
        <w:spacing w:after="225"/>
        <w:jc w:val="both"/>
        <w:rPr>
          <w:color w:val="363636"/>
          <w:sz w:val="28"/>
        </w:rPr>
      </w:pPr>
    </w:p>
    <w:p w:rsidR="00646D9B" w:rsidRDefault="00267BD3">
      <w:pPr>
        <w:pStyle w:val="Textbody"/>
        <w:widowControl/>
        <w:spacing w:after="225"/>
        <w:jc w:val="center"/>
        <w:rPr>
          <w:b/>
          <w:color w:val="007236"/>
          <w:sz w:val="28"/>
        </w:rPr>
      </w:pPr>
      <w:r>
        <w:rPr>
          <w:b/>
          <w:color w:val="007236"/>
          <w:sz w:val="28"/>
        </w:rPr>
        <w:t>«Прокати мяч»</w:t>
      </w:r>
    </w:p>
    <w:p w:rsidR="00646D9B" w:rsidRDefault="00267BD3">
      <w:pPr>
        <w:pStyle w:val="Textbody"/>
        <w:widowControl/>
        <w:spacing w:after="225"/>
        <w:jc w:val="both"/>
        <w:rPr>
          <w:color w:val="646464"/>
          <w:sz w:val="28"/>
        </w:rPr>
      </w:pPr>
      <w:r>
        <w:rPr>
          <w:b/>
          <w:color w:val="363636"/>
          <w:sz w:val="28"/>
        </w:rPr>
        <w:t xml:space="preserve">Цель. </w:t>
      </w:r>
      <w:r>
        <w:rPr>
          <w:color w:val="363636"/>
          <w:sz w:val="28"/>
        </w:rPr>
        <w:t>Учить ребенка подражать действиям взрослого с предметом.</w:t>
      </w:r>
    </w:p>
    <w:p w:rsidR="00646D9B" w:rsidRDefault="00267BD3">
      <w:pPr>
        <w:pStyle w:val="Textbody"/>
        <w:widowControl/>
        <w:spacing w:after="225"/>
        <w:jc w:val="both"/>
        <w:rPr>
          <w:color w:val="363636"/>
        </w:rPr>
      </w:pPr>
      <w:r>
        <w:rPr>
          <w:b/>
          <w:color w:val="363636"/>
          <w:sz w:val="28"/>
        </w:rPr>
        <w:t xml:space="preserve">Ход игры. </w:t>
      </w:r>
      <w:r>
        <w:rPr>
          <w:color w:val="363636"/>
          <w:sz w:val="28"/>
        </w:rPr>
        <w:t>Взрослый садится у одного края стола, ребенок у другого. Между собой и ребенком взрослый ставит воротца, берет мяч и говорит: «Делай как я», прокатывает его через воротца к ребенку. Тот должен прокатить мяч обратно</w:t>
      </w:r>
      <w:r>
        <w:rPr>
          <w:rFonts w:ascii="Tahoma" w:hAnsi="Tahoma"/>
          <w:color w:val="363636"/>
          <w:sz w:val="28"/>
        </w:rPr>
        <w:t>.</w:t>
      </w:r>
    </w:p>
    <w:p w:rsidR="00646D9B" w:rsidRDefault="00267BD3">
      <w:pPr>
        <w:pStyle w:val="Textbody"/>
        <w:jc w:val="both"/>
      </w:pPr>
      <w:r>
        <w:rPr>
          <w:noProof/>
          <w:lang w:val="ru-RU" w:eastAsia="zh-CN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1657439</wp:posOffset>
            </wp:positionH>
            <wp:positionV relativeFrom="paragraph">
              <wp:posOffset>190440</wp:posOffset>
            </wp:positionV>
            <wp:extent cx="2607840" cy="2373120"/>
            <wp:effectExtent l="0" t="0" r="2010" b="8130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840" cy="2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sectPr w:rsidR="00646D9B" w:rsidSect="000C1AE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79A" w:rsidRDefault="0041679A">
      <w:r>
        <w:separator/>
      </w:r>
    </w:p>
  </w:endnote>
  <w:endnote w:type="continuationSeparator" w:id="1">
    <w:p w:rsidR="0041679A" w:rsidRDefault="00416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79A" w:rsidRDefault="0041679A">
      <w:r>
        <w:rPr>
          <w:color w:val="000000"/>
        </w:rPr>
        <w:separator/>
      </w:r>
    </w:p>
  </w:footnote>
  <w:footnote w:type="continuationSeparator" w:id="1">
    <w:p w:rsidR="0041679A" w:rsidRDefault="00416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D9B"/>
    <w:rsid w:val="000C1AEB"/>
    <w:rsid w:val="00267BD3"/>
    <w:rsid w:val="0041679A"/>
    <w:rsid w:val="00646D9B"/>
    <w:rsid w:val="00E4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1AEB"/>
  </w:style>
  <w:style w:type="paragraph" w:customStyle="1" w:styleId="Heading">
    <w:name w:val="Heading"/>
    <w:basedOn w:val="Standard"/>
    <w:next w:val="Textbody"/>
    <w:rsid w:val="000C1AE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C1AEB"/>
    <w:pPr>
      <w:spacing w:after="120"/>
    </w:pPr>
  </w:style>
  <w:style w:type="paragraph" w:styleId="a3">
    <w:name w:val="List"/>
    <w:basedOn w:val="Textbody"/>
    <w:rsid w:val="000C1AEB"/>
  </w:style>
  <w:style w:type="paragraph" w:styleId="a4">
    <w:name w:val="caption"/>
    <w:basedOn w:val="Standard"/>
    <w:rsid w:val="000C1A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C1AEB"/>
    <w:pPr>
      <w:suppressLineNumbers/>
    </w:pPr>
  </w:style>
  <w:style w:type="paragraph" w:customStyle="1" w:styleId="Quotations">
    <w:name w:val="Quotations"/>
    <w:basedOn w:val="Standard"/>
    <w:rsid w:val="000C1AEB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Харченко</cp:lastModifiedBy>
  <cp:revision>4</cp:revision>
  <dcterms:created xsi:type="dcterms:W3CDTF">2022-04-03T18:33:00Z</dcterms:created>
  <dcterms:modified xsi:type="dcterms:W3CDTF">2022-04-03T18:36:00Z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